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72ec17f6ccc7248a72104310dbfa72c4e629"/>
    <w:p>
      <w:pPr>
        <w:pStyle w:val="Heading3"/>
      </w:pPr>
      <w:r>
        <w:t xml:space="preserve">Распоряжение №58 от 24.05.2016 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t xml:space="preserve">Об образовании комиссии по соблюдению требований к служебному поведению  государственных гражданских служащих города Москвы и урегулированию конфликта интересов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http://alekseevsky.mos.ru/anti-corruption/the-commission-for-observance-of-requirements-for-the-official-behaviour-of-state-civil-employees-of/detail/3300692.html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3300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3300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2025-04-09T01:47:00Z</dcterms:created>
  <dcterms:modified xsi:type="dcterms:W3CDTF">2025-04-09T01:47:00Z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