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dca15311ca6db7855c70c4b4b25d78599c42c"/>
    <w:p>
      <w:pPr>
        <w:pStyle w:val="Heading3"/>
      </w:pPr>
      <w:r>
        <w:t xml:space="preserve">О создании постоянно действующей комиссии по оценке подарков в управе Алексеевского района горда Москвы</w:t>
      </w:r>
    </w:p>
    <w:p>
      <w:pPr>
        <w:pStyle w:val="FirstParagraph"/>
      </w:pPr>
      <w:r>
        <w:t xml:space="preserve">19.04.2019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http://alekseevsky.mos.ru/anti-corruption/the-commission-for-observance-of-requirements-for-the-official-behaviour-of-state-civil-employees-of/detail/8034132.html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8034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8034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2025-04-09T01:47:19Z</dcterms:created>
  <dcterms:modified xsi:type="dcterms:W3CDTF">2025-04-09T01:47:19Z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