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59a3605a20f64ff25cf79335cf803e0087517"/>
    <w:p>
      <w:pPr>
        <w:pStyle w:val="Heading3"/>
      </w:pPr>
      <w:r>
        <w:t xml:space="preserve">Изменение в составе комиссии по соблюдению требований к служебному поведению государственных гражданских служащих города Москвы и урегулированию конфликта интересов (РГУ от 20.02.2021 № 21/21)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http://alekseevsky.mos.ru/anti-corruption/the-commission-for-observance-of-requirements-for-the-official-behaviour-of-state-civil-employees-of/detail/9743040.html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9743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9743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2025-04-09T01:47:35Z</dcterms:created>
  <dcterms:modified xsi:type="dcterms:W3CDTF">2025-04-09T01:47:35Z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