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516e6918392c7a86a6a094244a4427ca9eaf21"/>
    <w:p>
      <w:pPr>
        <w:pStyle w:val="Heading3"/>
      </w:pPr>
      <w:r>
        <w:t xml:space="preserve">Уведомление о начале сбора замечаний и предложений организаций и граждан в отношении перечня правовых актов управы Алексеевского района города Москвы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Настоящим управа Алексеевского района города Москвы (далее – управа) уведомляет о начале сбора замечаний и предложений организаций и граждан в отношении правовых актов управы, обладающих признаками нормативного правового акта, на предмет соответствия их антимонопольному законодательству.</w:t>
      </w:r>
    </w:p>
    <w:p>
      <w:pPr>
        <w:pStyle w:val="BodyText"/>
      </w:pPr>
      <w:r>
        <w:t xml:space="preserve">Полный текст правовых актов опубликован на официальном сайте управы в разделе «ДОКУМЕНТЫ»:</w:t>
      </w:r>
    </w:p>
    <w:p>
      <w:pPr>
        <w:pStyle w:val="BodyText"/>
      </w:pPr>
      <w:hyperlink r:id="rId20">
        <w:r>
          <w:rPr>
            <w:rStyle w:val="Hyperlink"/>
          </w:rPr>
          <w:t xml:space="preserve">https://alekseevsky.mos.ru/legislation/lawacts/11573515/?bitrix_include_areas=Y&amp;clear_cache=Y</w:t>
        </w:r>
      </w:hyperlink>
    </w:p>
    <w:p>
      <w:pPr>
        <w:pStyle w:val="BodyText"/>
      </w:pPr>
      <w:r>
        <w:t xml:space="preserve">Предложения и замечания по Форме, опубликованной ниже, принимаются по адресу: 129626, г. Москва, проспект Мира, д. 104, а также по адресу электронной почты: AleSpr@mos.ru.</w:t>
      </w:r>
    </w:p>
    <w:p>
      <w:pPr>
        <w:pStyle w:val="BodyText"/>
      </w:pPr>
      <w:r>
        <w:t xml:space="preserve">Сроки приема предложений и замечаний: с мая по август 2023 года.</w:t>
      </w:r>
    </w:p>
    <w:p>
      <w:pPr>
        <w:pStyle w:val="BodyText"/>
      </w:pPr>
      <w:r>
        <w:t xml:space="preserve">Место размещения Уведомления и Перечня правовых актов в информационно-телекоммуникационной сети «Интернет»: на официальном сайте управы</w:t>
      </w:r>
      <w:r>
        <w:t xml:space="preserve"> </w:t>
      </w:r>
      <w:hyperlink r:id="rId21">
        <w:r>
          <w:rPr>
            <w:rStyle w:val="Hyperlink"/>
          </w:rPr>
          <w:t xml:space="preserve">https://alekseevsky.mos.ru/antitrust-compliance/</w:t>
        </w:r>
      </w:hyperlink>
      <w:r>
        <w:t xml:space="preserve"> </w:t>
      </w:r>
      <w:r>
        <w:t xml:space="preserve">в разделе «АНТИМОНОПОЛЬНЫЙ КОМПЛАЕНС».</w:t>
      </w:r>
    </w:p>
    <w:p>
      <w:pPr>
        <w:pStyle w:val="BodyText"/>
      </w:pPr>
      <w:r>
        <w:t xml:space="preserve">Приложение:</w:t>
      </w:r>
    </w:p>
    <w:p>
      <w:pPr>
        <w:pStyle w:val="BodyText"/>
      </w:pPr>
      <w:r>
        <w:t xml:space="preserve">1. Перечень правовых актов управы Алексеевского района города Москвы;</w:t>
      </w:r>
    </w:p>
    <w:p>
      <w:pPr>
        <w:pStyle w:val="BodyText"/>
      </w:pPr>
      <w:r>
        <w:t xml:space="preserve">2. Форма для замечаний и предложений.</w:t>
      </w:r>
    </w:p>
    <w:p>
      <w:pPr>
        <w:pStyle w:val="BodyText"/>
      </w:pPr>
      <w:r>
        <w:rPr>
          <w:iCs/>
          <w:i/>
        </w:rPr>
        <w:t xml:space="preserve">Приложение 1</w:t>
      </w:r>
    </w:p>
    <w:p>
      <w:pPr>
        <w:pStyle w:val="BodyText"/>
      </w:pPr>
      <w:r>
        <w:rPr>
          <w:bCs/>
          <w:b/>
        </w:rPr>
        <w:t xml:space="preserve">Перечень правовых актов управы Алексеевского района города Москвы </w:t>
      </w:r>
    </w:p>
    <w:p>
      <w:pPr>
        <w:pStyle w:val="BodyText"/>
      </w:pPr>
      <w:r>
        <w:t xml:space="preserve">1. «Об утверждении мест отбывания наказания осужденных в виде исправительных работ, виды обязательных работ и объекты , на которых они отбываются на 2022 год» от 04.05.2022 № 41/22;</w:t>
      </w:r>
    </w:p>
    <w:p>
      <w:pPr>
        <w:pStyle w:val="BodyText"/>
      </w:pPr>
      <w:r>
        <w:t xml:space="preserve">2. О внесении изменений в распоряжение управы Алексеевского района от 21.02.2012 года № 333/12 «Об образовании избирательных участков на территории Алексеевского района города Москвы» от 02.06.2022 № 56/22.</w:t>
      </w:r>
    </w:p>
    <w:p>
      <w:pPr>
        <w:pStyle w:val="BodyText"/>
      </w:pPr>
      <w:r>
        <w:t xml:space="preserve">3. «О проведении районного конкурса «Лучший дворник Алексеевского района 2022 года» от 16.09.2022 № 101/22;</w:t>
      </w:r>
    </w:p>
    <w:p>
      <w:pPr>
        <w:pStyle w:val="BodyText"/>
      </w:pPr>
      <w:r>
        <w:t xml:space="preserve">4. «Об утверждении порядка организации и проведения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населением по месту жительства в нежилых помещениях, находящихся в собственности города Москвы, переданных в оперативное управление управе Алексеевского района города Москвы» от 20.10.2022 № 110/22;</w:t>
      </w:r>
    </w:p>
    <w:p>
      <w:pPr>
        <w:pStyle w:val="BodyText"/>
      </w:pPr>
      <w:r>
        <w:t xml:space="preserve">5. «О проведении конкурса 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населением по месту жительства в нежилых помещениях, находящихся в собственности города Москвы в Алексеевском районе» от 21.10.2022 № 111/22;</w:t>
      </w:r>
    </w:p>
    <w:p>
      <w:pPr>
        <w:pStyle w:val="BodyText"/>
      </w:pPr>
      <w:r>
        <w:t xml:space="preserve">6. «О создании Рабочей группы по координации деятельности осенней призывной кампании 2022 года на территории Алексеевского района города Москвы» от 24.11.2022 № 125/22;</w:t>
      </w:r>
    </w:p>
    <w:p>
      <w:pPr>
        <w:pStyle w:val="BodyText"/>
      </w:pPr>
      <w:r>
        <w:t xml:space="preserve">7. «О создании Рабочей группы по координации деятельности осенней призывной кампании 2022 года на территории Алексеевского района города Москвы» от 10.11.2022 № 118/22;</w:t>
      </w:r>
    </w:p>
    <w:p>
      <w:pPr>
        <w:pStyle w:val="BodyText"/>
      </w:pPr>
      <w:r>
        <w:t xml:space="preserve">8. «Об утверждении мест отбывания наказания осужденных в виде исправительных работ, виды обязательных работ и объекты , на которых они отбываются на 2023 год» от 21.12.2022 № 131/22;</w:t>
      </w:r>
    </w:p>
    <w:p>
      <w:pPr>
        <w:pStyle w:val="BodyText"/>
      </w:pPr>
      <w:r>
        <w:t xml:space="preserve">9. «О проведении конкурса 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населением по месту жительства в нежилых помещениях, находящихся в собственности города Москвы в Алексеевском районе» от 30.12.2022 № 136/22;</w:t>
      </w:r>
    </w:p>
    <w:p>
      <w:pPr>
        <w:pStyle w:val="BodyText"/>
      </w:pPr>
      <w:r>
        <w:t xml:space="preserve">10. «Об организации работ по подготовке жилищного фонда Алексеевского района города Москвы к эксплуатации в весенне-летний период 2023 года» от 03.02.2023 № 10/23;</w:t>
      </w:r>
    </w:p>
    <w:p>
      <w:pPr>
        <w:pStyle w:val="BodyText"/>
      </w:pPr>
      <w:r>
        <w:t xml:space="preserve">11. О внесении изменений в распоряжение управы Алексеевского района от 21.02.2012 года № 333/12 «Об образовании избирательных участков на территории Алексеевского района города Москвы» от 20.03.2023 № 31/23;</w:t>
      </w:r>
    </w:p>
    <w:p>
      <w:pPr>
        <w:pStyle w:val="BodyText"/>
      </w:pPr>
      <w:r>
        <w:t xml:space="preserve">12. «О создании Рабочей группы по координации деятельности весенней призывной кампании 2022 года на территории Алексеевского района города Москвы» от 06.04.2023 № 37/23.</w:t>
      </w:r>
    </w:p>
    <w:p>
      <w:pPr>
        <w:pStyle w:val="BodyText"/>
      </w:pPr>
      <w:r>
        <w:rPr>
          <w:iCs/>
          <w:i/>
        </w:rPr>
        <w:t xml:space="preserve">Приложение 2</w:t>
      </w:r>
    </w:p>
    <w:p>
      <w:pPr>
        <w:pStyle w:val="BodyText"/>
      </w:pPr>
      <w:r>
        <w:rPr>
          <w:bCs/>
          <w:b/>
        </w:rPr>
        <w:t xml:space="preserve">Форма для замечаний и предложений</w:t>
      </w:r>
    </w:p>
    <w:p>
      <w:pPr>
        <w:pStyle w:val="BodyText"/>
      </w:pPr>
      <w:r>
        <w:rPr>
          <w:bCs/>
          <w:b/>
        </w:rPr>
        <w:t xml:space="preserve">В управу Алексеевского района</w:t>
      </w:r>
    </w:p>
    <w:p>
      <w:pPr>
        <w:pStyle w:val="BodyText"/>
      </w:pPr>
      <w:r>
        <w:rPr>
          <w:bCs/>
          <w:b/>
        </w:rPr>
        <w:t xml:space="preserve">города Москвы</w:t>
      </w:r>
    </w:p>
    <w:p>
      <w:pPr>
        <w:pStyle w:val="BodyText"/>
      </w:pPr>
      <w:r>
        <w:t xml:space="preserve">от___</w:t>
      </w:r>
      <w:r>
        <w:rPr>
          <w:bCs/>
          <w:b/>
        </w:rPr>
        <w:t xml:space="preserve">_____________________</w:t>
      </w:r>
    </w:p>
    <w:p>
      <w:pPr>
        <w:pStyle w:val="BodyText"/>
      </w:pPr>
      <w:r>
        <w:rPr>
          <w:iCs/>
          <w:i/>
        </w:rPr>
        <w:t xml:space="preserve">(наименование организации/ Ф.И.О. гражданина)</w:t>
      </w:r>
    </w:p>
    <w:p>
      <w:pPr>
        <w:pStyle w:val="BodyText"/>
      </w:pPr>
      <w:r>
        <w:rPr>
          <w:bCs/>
          <w:b/>
        </w:rPr>
        <w:t xml:space="preserve">_________________________</w:t>
      </w:r>
    </w:p>
    <w:p>
      <w:pPr>
        <w:pStyle w:val="BodyText"/>
      </w:pPr>
      <w:r>
        <w:rPr>
          <w:iCs/>
          <w:i/>
        </w:rPr>
        <w:t xml:space="preserve">(адрес местонахождения/проживания с</w:t>
      </w:r>
    </w:p>
    <w:p>
      <w:pPr>
        <w:pStyle w:val="BodyText"/>
      </w:pPr>
      <w:r>
        <w:rPr>
          <w:iCs/>
          <w:i/>
        </w:rPr>
        <w:t xml:space="preserve">указанием почтового индекса и</w:t>
      </w:r>
    </w:p>
    <w:p>
      <w:pPr>
        <w:pStyle w:val="BodyText"/>
      </w:pPr>
      <w:r>
        <w:rPr>
          <w:iCs/>
          <w:i/>
        </w:rPr>
        <w:t xml:space="preserve">адреса электронной почты)</w:t>
      </w:r>
    </w:p>
    <w:p>
      <w:pPr>
        <w:pStyle w:val="BodyText"/>
      </w:pPr>
      <w:r>
        <w:rPr>
          <w:bCs/>
          <w:b/>
        </w:rPr>
        <w:t xml:space="preserve">ИНФОРМАЦИЯ о замечаниях и предложениях</w:t>
      </w:r>
    </w:p>
    <w:p>
      <w:pPr>
        <w:pStyle w:val="BodyText"/>
      </w:pPr>
    </w:p>
    <w:p>
      <w:pPr>
        <w:pStyle w:val="BodyText"/>
      </w:pPr>
      <w:r>
        <w:t xml:space="preserve">В связи с уведомлением управы Алексеевского района города Москвы о начале сбора замечаний и предложений по перечню правовых актов, размещенному на официальном сайте управы -</w:t>
      </w:r>
      <w:r>
        <w:t xml:space="preserve"> </w:t>
      </w:r>
      <w:hyperlink r:id="rId21">
        <w:r>
          <w:rPr>
            <w:rStyle w:val="Hyperlink"/>
          </w:rPr>
          <w:t xml:space="preserve">https://alekseevsky.mos.ru/antitrust-compliance/</w:t>
        </w:r>
      </w:hyperlink>
      <w:r>
        <w:t xml:space="preserve">в целях выявления рисков нарушения антимонопольного законодательства Российской Федерации в рамках функционирования системы внутреннего контроля за соблюдением соответствия требованиям антимонопольного законодательства Российской Федерации, сообщаю, что в указанной перечень включен</w:t>
      </w:r>
    </w:p>
    <w:p>
      <w:pPr>
        <w:pStyle w:val="BodyText"/>
      </w:pPr>
      <w:r>
        <w:t xml:space="preserve">__________________________________________________________________,</w:t>
      </w:r>
    </w:p>
    <w:p>
      <w:pPr>
        <w:pStyle w:val="BodyText"/>
      </w:pPr>
      <w:r>
        <w:rPr>
          <w:iCs/>
          <w:i/>
        </w:rPr>
        <w:t xml:space="preserve">(наименование и реквизиты правового акта)</w:t>
      </w:r>
    </w:p>
    <w:p>
      <w:pPr>
        <w:pStyle w:val="BodyText"/>
      </w:pPr>
      <w:r>
        <w:t xml:space="preserve">в котором содержатся положения, влекущие риск нарушения антимонопольного законодательства, а именно:</w:t>
      </w:r>
    </w:p>
    <w:p>
      <w:pPr>
        <w:pStyle w:val="BodyText"/>
      </w:pPr>
      <w:r>
        <w:t xml:space="preserve">__________________________________________________________________</w:t>
      </w:r>
    </w:p>
    <w:p>
      <w:pPr>
        <w:pStyle w:val="BodyText"/>
      </w:pPr>
      <w:hyperlink r:id="rId22">
        <w:r>
          <w:rPr>
            <w:rStyle w:val="Hyperlink"/>
          </w:rPr>
          <w:t xml:space="preserve">*</w:t>
        </w:r>
      </w:hyperlink>
      <w:r>
        <w:t xml:space="preserve">.</w:t>
      </w:r>
    </w:p>
    <w:p>
      <w:pPr>
        <w:pStyle w:val="BodyText"/>
      </w:pPr>
      <w:r>
        <w:t xml:space="preserve">В целях устранения рисков нарушения антимонопольного законодательства предлагается:</w:t>
      </w:r>
      <w:r>
        <w:br/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(указывается способ устранения рисков)</w:t>
      </w:r>
    </w:p>
    <w:p>
      <w:pPr>
        <w:pStyle w:val="BodyText"/>
      </w:pPr>
      <w:r>
        <w:t xml:space="preserve">______________ ______________ _______________</w:t>
      </w:r>
    </w:p>
    <w:p>
      <w:pPr>
        <w:pStyle w:val="BodyText"/>
      </w:pPr>
      <w:r>
        <w:rPr>
          <w:iCs/>
          <w:i/>
        </w:rPr>
        <w:t xml:space="preserve">(дата) (подпись) (расшифровка</w:t>
      </w:r>
      <w:r>
        <w:t xml:space="preserve"> </w:t>
      </w:r>
      <w:r>
        <w:t xml:space="preserve">подписи)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4" w:name="ftn1"/>
    <w:p>
      <w:pPr>
        <w:pStyle w:val="FirstParagraph"/>
      </w:pPr>
      <w:hyperlink r:id="rId23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Отражаются все положения нормативного правового акта, в котором содержатся положения, влекущие риск нарушения антимонопольного законодательства (с указанием разделов, глав, статей, частей, пунктов, подпунктов, абзацев) нормативного правового акта, со ссылкой на нормы Федерального закона от 26.07.2006 № 135-ФЗ "О защите конкуренции" и правовым обоснованием возможных рисков нарушения антимонопольного законодательства. </w:t>
      </w:r>
    </w:p>
    <w:bookmarkEnd w:id="24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http://alekseevsky.mos.ru/antitrust-compliance/detail/11577663.html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file:///C:/Users/User/Downloads/%D1%83%D0%B2%D0%B5%D0%B4%D0%BE%D0%BC%D0%BB%D0%B5%D0%BD%D0%B8%D0%B5.docx#_ftn1" TargetMode="External" /><Relationship Type="http://schemas.openxmlformats.org/officeDocument/2006/relationships/hyperlink" Id="rId23" Target="file:///C:/Users/User/Downloads/%D1%83%D0%B2%D0%B5%D0%B4%D0%BE%D0%BC%D0%BB%D0%B5%D0%BD%D0%B8%D0%B5.docx#_ftnref1" TargetMode="External" /><Relationship Type="http://schemas.openxmlformats.org/officeDocument/2006/relationships/hyperlink" Id="rId26" Target="http://alekseevsky.mos.ru" TargetMode="External" /><Relationship Type="http://schemas.openxmlformats.org/officeDocument/2006/relationships/hyperlink" Id="rId25" Target="http://alekseevsky.mos.ru/antitrust-compliance/detail/11577663.html" TargetMode="External" /><Relationship Type="http://schemas.openxmlformats.org/officeDocument/2006/relationships/hyperlink" Id="rId21" Target="https://alekseevsky.mos.ru/antitrust-compliance/" TargetMode="External" /><Relationship Type="http://schemas.openxmlformats.org/officeDocument/2006/relationships/hyperlink" Id="rId20" Target="https://alekseevsky.mos.ru/legislation/lawacts/11573515/?bitrix_include_areas=Y&amp;clear_cache=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file:///C:/Users/User/Downloads/%D1%83%D0%B2%D0%B5%D0%B4%D0%BE%D0%BC%D0%BB%D0%B5%D0%BD%D0%B8%D0%B5.docx#_ftn1" TargetMode="External" /><Relationship Type="http://schemas.openxmlformats.org/officeDocument/2006/relationships/hyperlink" Id="rId23" Target="file:///C:/Users/User/Downloads/%D1%83%D0%B2%D0%B5%D0%B4%D0%BE%D0%BC%D0%BB%D0%B5%D0%BD%D0%B8%D0%B5.docx#_ftnref1" TargetMode="External" /><Relationship Type="http://schemas.openxmlformats.org/officeDocument/2006/relationships/hyperlink" Id="rId26" Target="http://alekseevsky.mos.ru" TargetMode="External" /><Relationship Type="http://schemas.openxmlformats.org/officeDocument/2006/relationships/hyperlink" Id="rId25" Target="http://alekseevsky.mos.ru/antitrust-compliance/detail/11577663.html" TargetMode="External" /><Relationship Type="http://schemas.openxmlformats.org/officeDocument/2006/relationships/hyperlink" Id="rId21" Target="https://alekseevsky.mos.ru/antitrust-compliance/" TargetMode="External" /><Relationship Type="http://schemas.openxmlformats.org/officeDocument/2006/relationships/hyperlink" Id="rId20" Target="https://alekseevsky.mos.ru/legislation/lawacts/11573515/?bitrix_include_areas=Y&amp;clear_cache=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2025-04-10T02:21:29Z</dcterms:created>
  <dcterms:modified xsi:type="dcterms:W3CDTF">2025-04-10T02:21:29Z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