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19b6fe97b01cec2ec3089d56909abfbe8d41e68"/>
    <w:p>
      <w:pPr>
        <w:pStyle w:val="Heading3"/>
      </w:pPr>
      <w:r>
        <w:t xml:space="preserve">Все столичные кладбища подготовлены к массовым посещениям горожан в Вербное воскресенье, Пасху, на Красную горку и Радоницу</w:t>
      </w:r>
    </w:p>
    <w:p>
      <w:pPr>
        <w:pStyle w:val="FirstParagraph"/>
      </w:pPr>
      <w:r>
        <w:t xml:space="preserve">06.04.2023</w:t>
      </w:r>
    </w:p>
    <w:p>
      <w:pPr>
        <w:pStyle w:val="BodyText"/>
      </w:pPr>
      <w:r>
        <w:t xml:space="preserve">Завершилась подготовка всех 136 кладбищ Москвы к дням массовых посещений, которые традиционно проходят в дни весенних религиозных праздников. В этом году такими днями будут 9 апреля - Вербное воскресенье, 16 апреля – Пасха 23 апреля - Красная горка и 25 апреля – Радоница.</w:t>
      </w:r>
    </w:p>
    <w:p>
      <w:pPr>
        <w:pStyle w:val="BodyText"/>
      </w:pPr>
      <w:r>
        <w:t xml:space="preserve">В дни религиозных праздников работа кладбищ продлена на два часа, они будут открыты для посещений с 9:00 до 19:00.</w:t>
      </w:r>
    </w:p>
    <w:p>
      <w:pPr>
        <w:pStyle w:val="BodyText"/>
      </w:pPr>
      <w:r>
        <w:t xml:space="preserve">Ожидается около 1 млн посетителей. Для ухода за участками захоронений после зимы посетителям кладбищ будут предоставлены пакеты для сбора мусора, песок, а также хозяйственный инвентарь, который можно будет бесплатно получить в пунктах проката инвентаря.</w:t>
      </w:r>
    </w:p>
    <w:p>
      <w:pPr>
        <w:pStyle w:val="BodyText"/>
      </w:pPr>
      <w:r>
        <w:t xml:space="preserve">Кроме того, ГБУ «Ритуал» обеспечит организацию бесплатных перевозок посетителей по специальным маршрутам на 16-ти крупных кладбищах.</w:t>
      </w:r>
    </w:p>
    <w:p>
      <w:pPr>
        <w:pStyle w:val="BodyText"/>
      </w:pPr>
      <w:r>
        <w:t xml:space="preserve">Для проезда к наиболее крупным кладбищам будут организованы специальные экспресс-маршруты общественного транспорта - в дополнение к действующим, информацию об указанных маршрутах можно посмотреть на сайте Мосгортранса.</w:t>
      </w:r>
    </w:p>
    <w:p>
      <w:pPr>
        <w:pStyle w:val="BodyText"/>
      </w:pPr>
      <w:r>
        <w:t xml:space="preserve">На территории Северо-Восточного округа города Москвы расположено 13 кладбищ:</w:t>
      </w:r>
    </w:p>
    <w:p>
      <w:pPr>
        <w:pStyle w:val="BodyText"/>
      </w:pPr>
      <w:r>
        <w:t xml:space="preserve">«Пятницкое» (Дроболитейный пер., вл. 3);</w:t>
      </w:r>
    </w:p>
    <w:p>
      <w:pPr>
        <w:pStyle w:val="BodyText"/>
      </w:pPr>
      <w:r>
        <w:t xml:space="preserve">«Алексеевское» (пр-т Мира, вл. 132);</w:t>
      </w:r>
    </w:p>
    <w:p>
      <w:pPr>
        <w:pStyle w:val="BodyText"/>
      </w:pPr>
      <w:r>
        <w:t xml:space="preserve">«Раевское» (Олонецкий пр-д., вл. 2);</w:t>
      </w:r>
    </w:p>
    <w:p>
      <w:pPr>
        <w:pStyle w:val="BodyText"/>
      </w:pPr>
      <w:r>
        <w:t xml:space="preserve">«Алтуфьевское» (85-й км. МКАД);</w:t>
      </w:r>
    </w:p>
    <w:p>
      <w:pPr>
        <w:pStyle w:val="BodyText"/>
      </w:pPr>
      <w:r>
        <w:t xml:space="preserve">«Перловское» (93-й км. МКАД);</w:t>
      </w:r>
    </w:p>
    <w:p>
      <w:pPr>
        <w:pStyle w:val="BodyText"/>
      </w:pPr>
      <w:r>
        <w:t xml:space="preserve">«Владыкинское» (ул. Станционная, вл. 8-а);</w:t>
      </w:r>
    </w:p>
    <w:p>
      <w:pPr>
        <w:pStyle w:val="BodyText"/>
      </w:pPr>
      <w:r>
        <w:t xml:space="preserve">«Миусское» (ул. Сущевский вал, вл. 19);</w:t>
      </w:r>
    </w:p>
    <w:p>
      <w:pPr>
        <w:pStyle w:val="BodyText"/>
      </w:pPr>
      <w:r>
        <w:t xml:space="preserve">«Останкинское» (Прудовый пр-д, вл. 11);</w:t>
      </w:r>
    </w:p>
    <w:p>
      <w:pPr>
        <w:pStyle w:val="BodyText"/>
      </w:pPr>
      <w:r>
        <w:t xml:space="preserve">«Леоновское» (1-ая ул. Леонова, вл. 8);</w:t>
      </w:r>
    </w:p>
    <w:p>
      <w:pPr>
        <w:pStyle w:val="BodyText"/>
      </w:pPr>
      <w:r>
        <w:t xml:space="preserve">«Старо-Марковское» (Дмитровское ш., вл. 124-а);</w:t>
      </w:r>
    </w:p>
    <w:p>
      <w:pPr>
        <w:pStyle w:val="BodyText"/>
      </w:pPr>
      <w:r>
        <w:t xml:space="preserve">«Виноградово» (Дмитровское ш., вл. 162);</w:t>
      </w:r>
    </w:p>
    <w:p>
      <w:pPr>
        <w:pStyle w:val="BodyText"/>
      </w:pPr>
      <w:r>
        <w:t xml:space="preserve">«Медведковское» (ул. Заповедная, вл. 7-а);</w:t>
      </w:r>
    </w:p>
    <w:p>
      <w:pPr>
        <w:pStyle w:val="BodyText"/>
      </w:pPr>
      <w:r>
        <w:t xml:space="preserve">«Бабушкинское» (Ярославское ш., вл. 52).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http://alekseevsky.mos.ru/potrebitelskiy-rynok/poleznaya-informatsiya-/detail/11513193.html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Алексеевского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alekseevsky.mos.ru" TargetMode="External" /><Relationship Type="http://schemas.openxmlformats.org/officeDocument/2006/relationships/hyperlink" Id="rId20" Target="http://alekseevsky.mos.ru/potrebitelskiy-rynok/poleznaya-informatsiya-/detail/1151319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alekseevsky.mos.ru" TargetMode="External" /><Relationship Type="http://schemas.openxmlformats.org/officeDocument/2006/relationships/hyperlink" Id="rId20" Target="http://alekseevsky.mos.ru/potrebitelskiy-rynok/poleznaya-informatsiya-/detail/1151319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2025-04-10T01:58:57Z</dcterms:created>
  <dcterms:modified xsi:type="dcterms:W3CDTF">2025-04-10T01:58:57Z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