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0f1405e7d5aed7be0087a528d4694a610e34d"/>
    <w:p>
      <w:pPr>
        <w:pStyle w:val="Heading3"/>
      </w:pPr>
      <w:r>
        <w:t xml:space="preserve">БУДЬТЕ БДИТЕЛЬНЫ И ОСТОРОЖНЫ ПРИ ВЫБОРЕ ЮРИДИЧЕСКИХ КОМПАНИЙ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В Территориальный отдел Управления Федеральной службы по надзору в сфере защиты прав потребителей и благополучия человека по городу Москве в Северо - Восточном административном округе города Москвы (далее — территориальный отдел), поступило обращение гражданина на предмет совершения в отношение него мошеннических действий, а именно введение в заблуждение при оформлении договора об оказании юридических услуг (далее — Организация).</w:t>
      </w:r>
    </w:p>
    <w:p>
      <w:pPr>
        <w:pStyle w:val="BodyText"/>
      </w:pPr>
      <w:r>
        <w:t xml:space="preserve">Так, потребителю пообещали увеличить пенсию обратившись в соответствующие госучреждения, а если потребуется то и в суд, однако на момент обращения в организацию у гражданина не было объявленной суммы денежных средств в размере 150 000 рублей. Тогда организация убедила его оформить кредит, под предлогом того, что доход станет больше. После чего сотрудники организации связывались с различными банками и в итоге самовольно оформили кредит с помощью мобильного приложения. Так как возраст гражданина составляет 77 лет, банки отказывали в одобрении кредита, но несмотря на это сотрудники одного из банков оформили кредит на сумму 150 000 рублей. Ставка составила 40% годовых, а ежемесячный платеж 8 000 рублей, при пенсии гражданина 21 000 рублей.</w:t>
      </w:r>
    </w:p>
    <w:p>
      <w:pPr>
        <w:pStyle w:val="BodyText"/>
      </w:pPr>
      <w:r>
        <w:t xml:space="preserve">В тот же день юристы уговаривают потребителя приехать к ним снова с полученными денежными средствами и заключают договор об оказании юридических услуг. После подписания договора, придя домой и внимательно изучив договора, потребитель понимает, что договор написан в обтекаемой форме, конкретики в нем нет, как и упоминания про пенсию.</w:t>
      </w:r>
    </w:p>
    <w:p>
      <w:pPr>
        <w:pStyle w:val="BodyText"/>
      </w:pPr>
      <w:r>
        <w:t xml:space="preserve">На следующий день гражданин обратился в территориальный отдел, где специалисты провели консультацию и рекомендовали подать заявление о расторжении договора об оказании юридических услуг с ООО «Новые правовые решения», а также помогли в составлении обращения в адрес территориального отдела для рассмотрения и принятия мер в рамках установленной компетенции.</w:t>
      </w:r>
    </w:p>
    <w:p>
      <w:pPr>
        <w:pStyle w:val="BodyText"/>
      </w:pPr>
      <w:r>
        <w:t xml:space="preserve">Заявление о расторжении договора у потребителя организация приняла и по истечении десяти дневного срока предоставили ответ с отказом в возврате денежных средств, мотивируя это тем, что произведен ряд действий, а именно направлены запросы в государственные органы. Однако, гражданин не представил организации трудовую книжку в полном формате и у организации не было достаточных данных для запросов, в следствии чего они указали не верные сроки трудового стажа.</w:t>
      </w:r>
    </w:p>
    <w:p>
      <w:pPr>
        <w:pStyle w:val="BodyText"/>
      </w:pPr>
      <w:r>
        <w:t xml:space="preserve">В этой связи, территориальный отдел просит быть более внимательными при подписании договоров с юридическими компаниями и заключении кредитных договоров, тщательно читать предлагаемые к подписанию документы.</w:t>
      </w:r>
    </w:p>
    <w:p>
      <w:pPr>
        <w:pStyle w:val="BodyText"/>
      </w:pPr>
      <w:r>
        <w:rPr>
          <w:bCs/>
          <w:b/>
        </w:rPr>
        <w:t xml:space="preserve">В порядке информации сообщаем, что:</w:t>
      </w:r>
    </w:p>
    <w:p>
      <w:pPr>
        <w:pStyle w:val="BodyText"/>
      </w:pPr>
      <w:r>
        <w:rPr>
          <w:bCs/>
          <w:b/>
        </w:rPr>
        <w:t xml:space="preserve">- при вопросах о начислении/перерасчета пенсии необходимо обращаться в Социальный фонд России;</w:t>
      </w:r>
    </w:p>
    <w:p>
      <w:pPr>
        <w:pStyle w:val="BodyText"/>
      </w:pPr>
      <w:r>
        <w:rPr>
          <w:bCs/>
          <w:b/>
        </w:rPr>
        <w:t xml:space="preserve">- в договоре об оказании юридических услуг должен быть указан предмет договора и конкретный перечень действий (составление документов, участие в судах и т.п.);</w:t>
      </w:r>
    </w:p>
    <w:p>
      <w:pPr>
        <w:pStyle w:val="BodyText"/>
      </w:pPr>
      <w:r>
        <w:rPr>
          <w:bCs/>
          <w:b/>
        </w:rPr>
        <w:t xml:space="preserve">- не передавайте свои персональные данные посторонним лицам и доступ к мобильным приложениям, во избежание направление заявки на получение кредитов.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http://alekseevsky.mos.ru/potrebitelskiy-rynok/poleznaya-informatsiya-/detail/12668787.html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668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668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2025-04-10T01:59:24Z</dcterms:created>
  <dcterms:modified xsi:type="dcterms:W3CDTF">2025-04-10T01:59:24Z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