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8cf04e1a193d0f37bc61a3ead1bae300315fc"/>
    <w:p>
      <w:pPr>
        <w:pStyle w:val="Heading3"/>
      </w:pPr>
      <w:r>
        <w:t xml:space="preserve">Мосгордума одобрила снижение налога на имущество на 75% для предприятий реального сектора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В Московской государственной думе успешно прошло первое чтение изменений в законе о сокращении имущественного налога для владельцев зданий, где офисная и торговая функция не является основным видом деятельности. Налог планируется понизить в четыре раза.</w:t>
      </w:r>
    </w:p>
    <w:p>
      <w:pPr>
        <w:pStyle w:val="BodyText"/>
      </w:pPr>
      <w:r>
        <w:t xml:space="preserve">Законопроект внес на обсуждение в МГД мэр Москвы Сергей Собянин.</w:t>
      </w:r>
    </w:p>
    <w:p>
      <w:pPr>
        <w:pStyle w:val="BodyText"/>
      </w:pPr>
      <w:r>
        <w:t xml:space="preserve">«Предлагаемые законопроектом изменения направлены на снижение налоговой нагрузки на реальный сектор экономики. В частности, планируется четырехкратное сокращение налога на имущество организаций и определен пятилетний период действия данной льготы», - рассказала в процессе заседания председатель комиссии Московской городской думы по экономической политике и финансам Людмила Гусева.</w:t>
      </w:r>
    </w:p>
    <w:p>
      <w:pPr>
        <w:pStyle w:val="BodyText"/>
      </w:pPr>
      <w:r>
        <w:t xml:space="preserve">Гусева подчеркнула, что внесенные изменения станут существенными элементами в комплексе разработанных антикризисных мер города Москвы по обеспечению устойчивого развития экономики и социальной стабильности.</w:t>
      </w:r>
    </w:p>
    <w:p>
      <w:pPr>
        <w:pStyle w:val="BodyText"/>
      </w:pPr>
      <w:r>
        <w:t xml:space="preserve">Под действие новых льгот попадают:</w:t>
      </w:r>
    </w:p>
    <w:p>
      <w:pPr>
        <w:pStyle w:val="BodyText"/>
      </w:pPr>
      <w:r>
        <w:t xml:space="preserve">- ряд складских помещений, площади которых используются под торговлю;</w:t>
      </w:r>
    </w:p>
    <w:p>
      <w:pPr>
        <w:pStyle w:val="BodyText"/>
      </w:pPr>
      <w:r>
        <w:t xml:space="preserve">- автосервисы, с помещениями для офисов;</w:t>
      </w:r>
    </w:p>
    <w:p>
      <w:pPr>
        <w:pStyle w:val="BodyText"/>
      </w:pPr>
      <w:r>
        <w:t xml:space="preserve">- производственные площади, часть площади которых заняты под арендой кафе или ресторанов. Закон предусматривает установить льготу по налогу на имущество в размере 75 процентов от суммы начисленного налога, если такая площадь занимает менее 20 процентов.</w:t>
      </w:r>
    </w:p>
    <w:p>
      <w:pPr>
        <w:pStyle w:val="BodyText"/>
      </w:pPr>
      <w:r>
        <w:t xml:space="preserve">До конца года первого полугодия Госинспекцией планируется произвести проверку недвижимости претендующей на новую льготу. Поведение инспекции будет носить заявительный характер. Организация должна сама обратиться в Госинспекцию по недвижимости подав заявление о проведении мероприятий по определению вида фактического использования. </w:t>
      </w:r>
    </w:p>
    <w:p>
      <w:pPr>
        <w:pStyle w:val="BodyText"/>
      </w:pPr>
      <w:r>
        <w:t xml:space="preserve">Получить информацию о подаче заявлений и порядке проведения мероприятий будет размещена на сайте Госинспекции по недвижимости</w:t>
      </w:r>
      <w:r>
        <w:t xml:space="preserve"> </w:t>
      </w:r>
      <w:hyperlink r:id="rId20">
        <w:r>
          <w:rPr>
            <w:rStyle w:val="Hyperlink"/>
          </w:rPr>
          <w:t xml:space="preserve">http://www.ggi.mos.ru</w:t>
        </w:r>
      </w:hyperlink>
      <w:r>
        <w:t xml:space="preserve"> </w:t>
      </w:r>
      <w:r>
        <w:t xml:space="preserve">в разделе «Определение фактического использования объектов недвижимости для налогообложения». </w:t>
      </w:r>
    </w:p>
    <w:p>
      <w:pPr>
        <w:pStyle w:val="BodyText"/>
      </w:pPr>
      <w:r>
        <w:t xml:space="preserve">Так же заявки будут принимать в письменном виде по адресу: 107078, Москва, Мясницкий пр., д.2/1. </w:t>
      </w:r>
    </w:p>
    <w:p>
      <w:pPr>
        <w:pStyle w:val="BodyText"/>
      </w:pPr>
      <w:r>
        <w:t xml:space="preserve">Срок подачи заявок до 15 июня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http://alekseevsky.mos.ru/presscenter/news/detail/1811811.html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1811811.html" TargetMode="External" /><Relationship Type="http://schemas.openxmlformats.org/officeDocument/2006/relationships/hyperlink" Id="rId20" Target="http://www.ggi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1811811.html" TargetMode="External" /><Relationship Type="http://schemas.openxmlformats.org/officeDocument/2006/relationships/hyperlink" Id="rId20" Target="http://www.ggi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2025-01-24T14:16:42Z</dcterms:created>
  <dcterms:modified xsi:type="dcterms:W3CDTF">2025-01-24T14:16:42Z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