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ffe0f4377cd8ad4c5a36004f2bdc64e6b1e75"/>
    <w:p>
      <w:pPr>
        <w:pStyle w:val="Heading3"/>
      </w:pPr>
      <w:r>
        <w:t xml:space="preserve">Выставлен на торги один из павильонов ВДНХ</w:t>
      </w:r>
    </w:p>
    <w:p>
      <w:pPr>
        <w:pStyle w:val="FirstParagraph"/>
      </w:pPr>
      <w:r>
        <w:t xml:space="preserve">29.07.2015</w:t>
      </w:r>
    </w:p>
    <w:p>
      <w:pPr>
        <w:pStyle w:val="BodyText"/>
      </w:pPr>
      <w:r>
        <w:t xml:space="preserve">Департамент по конкурентной политике Москвы выставил на торги павильон № 75 ВДНХ. </w:t>
      </w:r>
    </w:p>
    <w:p>
      <w:pPr>
        <w:pStyle w:val="BodyText"/>
      </w:pPr>
      <w:r>
        <w:t xml:space="preserve">Это трехэтажное здание с подземной парковкой, построенное в 2006 году.На площади более 52 тысяч квадратных метров размещаются выставочные площади и конференц-залы. Павильон № 75 предназначен для проведения выставок, ярмарок, конгрессов.</w:t>
      </w:r>
    </w:p>
    <w:p>
      <w:pPr>
        <w:pStyle w:val="BodyText"/>
      </w:pPr>
      <w:r>
        <w:t xml:space="preserve">В пресс-службе департамента по конкурентной политике сообщили, что стартовая цена на аренду составляет 346,8 млн рублей, размер задатка - 50 млн рублей.</w:t>
      </w:r>
    </w:p>
    <w:p>
      <w:pPr>
        <w:pStyle w:val="BodyText"/>
      </w:pPr>
      <w:r>
        <w:t xml:space="preserve">Заявки на участие можно подать до 18 августа. Аукцион назначен на 21 августа. Договор аренды с победителем будет заключаться на пять лет. 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http://alekseevsky.mos.ru/presscenter/news/detail/2037790.html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20377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20377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2024-08-25T20:43:45Z</dcterms:created>
  <dcterms:modified xsi:type="dcterms:W3CDTF">2024-08-25T20:43:45Z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