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e755d303a64704997ef73522d9a68afe85aa3"/>
    <w:p>
      <w:pPr>
        <w:pStyle w:val="Heading3"/>
      </w:pPr>
      <w:r>
        <w:t xml:space="preserve">Стартовал прием заявок от промышленных организаций на предоставление субсидий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Департамент науки, промышленной политики и предпринимательства города Москвы информирует Вас о начале отбора заявок организаций, осуществляющих на территории города Москвы деятельность в сфере промышленности, на получение субсидии из бюджета города Москвы на возмещение части затрат на приобретение отдельных видов оборудования; части затрат на уплату лизинговых платежей по договорам финансовой аренды (лизинга) отдельных видов оборудования.</w:t>
      </w:r>
    </w:p>
    <w:p>
      <w:pPr>
        <w:pStyle w:val="BodyText"/>
      </w:pPr>
      <w:r>
        <w:t xml:space="preserve">Субсидии предоставляются в соответствии с постановлением Правительства Москвы от 20.04.2012 № 152-ПП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 (в редакции постановления от 28.07.2015 г. № 463-ПП).</w:t>
      </w:r>
    </w:p>
    <w:p>
      <w:pPr>
        <w:pStyle w:val="BodyText"/>
      </w:pPr>
      <w:r>
        <w:t xml:space="preserve">Приказ об отборе заявок, извещение о проведении отбора и формы заявок на предоставление субсидии размещены на официальном сайте Департамента (http://dnpp.mos.ru/) в разделе «Документы»-«Приказы и распоряжения Департамента».</w:t>
      </w:r>
    </w:p>
    <w:p>
      <w:pPr>
        <w:pStyle w:val="BodyText"/>
      </w:pPr>
      <w:r>
        <w:rPr>
          <w:bCs/>
          <w:b/>
        </w:rPr>
        <w:t xml:space="preserve">Срок предоставления заявок на предоставление субсидии с 18 августа по 17 сентября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СУБСИДИИ в рамках постановления Правительства Москвы от 20.04.2012 № 152-ПП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</w:t>
      </w:r>
    </w:p>
    <w:p>
      <w:pPr>
        <w:pStyle w:val="BodyText"/>
      </w:pPr>
      <w:r>
        <w:rPr>
          <w:bCs/>
          <w:b/>
        </w:rPr>
        <w:t xml:space="preserve">(в ред. постановления Правительства Москвы от 28 июля 2015 г. № 463-ПП)</w:t>
      </w:r>
    </w:p>
    <w:p>
      <w:pPr>
        <w:pStyle w:val="BodyText"/>
      </w:pPr>
      <w:r>
        <w:rPr>
          <w:u w:val="single"/>
        </w:rPr>
        <w:t xml:space="preserve">На приобретение отдельных видов оборудования</w:t>
      </w:r>
    </w:p>
    <w:p>
      <w:pPr>
        <w:pStyle w:val="BodyText"/>
      </w:pPr>
      <w:r>
        <w:t xml:space="preserve">Субсидии предоставляются организациям промышленности в целях возмещения фактически понесенных и документально подтвержденных затрат на уплату процентов по кредитам, полученным в кредитных организациях, займам, полученным в институтах развития Российской Федерации, а также части затрат по оплате комиссии за проведение платежей по соглашениям об открытии аккредитива на приобретение</w:t>
      </w:r>
      <w:r>
        <w:t xml:space="preserve"> </w:t>
      </w:r>
      <w:r>
        <w:rPr>
          <w:u w:val="single"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t xml:space="preserve">- не бывшего ранее в эксплуатации производственного оборудования;</w:t>
      </w:r>
    </w:p>
    <w:p>
      <w:pPr>
        <w:pStyle w:val="BodyText"/>
      </w:pPr>
      <w:r>
        <w:t xml:space="preserve">- 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t xml:space="preserve">- 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t xml:space="preserve">Условия предоставления субсидии</w:t>
      </w:r>
    </w:p>
    <w:p>
      <w:pPr>
        <w:pStyle w:val="BodyText"/>
      </w:pPr>
      <w:r>
        <w:t xml:space="preserve">1. 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на территории города Москвы;</w:t>
      </w:r>
    </w:p>
    <w:p>
      <w:pPr>
        <w:pStyle w:val="BodyText"/>
      </w:pPr>
      <w:r>
        <w:t xml:space="preserve">- осуществлять производственную деятельность на территории города Москвы;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на одного работника в Организации должна составлять не менее 300 тыс. рублей.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5. Возможность субсидирования затрат по договорам займа, полученным в федеральном государственном автономном учреждении «Российский фонд технологического развития».</w:t>
      </w:r>
    </w:p>
    <w:p>
      <w:pPr>
        <w:pStyle w:val="BodyText"/>
      </w:pPr>
      <w:r>
        <w:t xml:space="preserve">6. Компенсации подлежат затраты в размере не более ставки рефинансирования, установленной Центральным банком Российской Федерации на день подачи заявки.</w:t>
      </w:r>
    </w:p>
    <w:p>
      <w:pPr>
        <w:pStyle w:val="BodyText"/>
      </w:pPr>
      <w:r>
        <w:t xml:space="preserve">Размер субсидии: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200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rPr>
          <w:u w:val="single"/>
        </w:rPr>
        <w:t xml:space="preserve">На возмещение части затрат на уплату лизинговых платежей по договорам финансовой аренды (лизинга)</w:t>
      </w:r>
    </w:p>
    <w:p>
      <w:pPr>
        <w:pStyle w:val="BodyText"/>
      </w:pPr>
      <w:r>
        <w:t xml:space="preserve">Условия предоставления субсидии</w:t>
      </w:r>
    </w:p>
    <w:p>
      <w:pPr>
        <w:pStyle w:val="BodyText"/>
      </w:pPr>
      <w:r>
        <w:t xml:space="preserve">1. Организация должна:</w:t>
      </w:r>
    </w:p>
    <w:p>
      <w:pPr>
        <w:pStyle w:val="BodyText"/>
      </w:pPr>
      <w:r>
        <w:t xml:space="preserve">- осуществлять деятельность в сфере обрабатывающих производств;</w:t>
      </w:r>
    </w:p>
    <w:p>
      <w:pPr>
        <w:pStyle w:val="BodyText"/>
      </w:pPr>
      <w:r>
        <w:t xml:space="preserve">- быть зарегистрирована в качестве налогоплательщика и осуществлять производственную деятельность на территории города Москвы не менее 2 лет (за исключением резидентов технополисов и (или) индустриальных парков);</w:t>
      </w:r>
    </w:p>
    <w:p>
      <w:pPr>
        <w:pStyle w:val="BodyText"/>
      </w:pPr>
      <w:r>
        <w:t xml:space="preserve">- эксплуатировать оборудование в составе имущественного комплекса на территории города Москвы на дату подачи заявки на предоставление субсидии.</w:t>
      </w:r>
    </w:p>
    <w:p>
      <w:pPr>
        <w:pStyle w:val="BodyText"/>
      </w:pPr>
      <w:r>
        <w:t xml:space="preserve">2. Среднегодовая заработная плата в Организации на одного работника должна составлять не менее 300 тыс. рублей в году, предшествующему году подачи заявки. Численность работников не менее 100 человек по состоянию на 31 декабря 2014 года (за исключением резидентов технополисов и (или) индустриальных парков).</w:t>
      </w:r>
    </w:p>
    <w:p>
      <w:pPr>
        <w:pStyle w:val="BodyText"/>
      </w:pPr>
      <w:r>
        <w:t xml:space="preserve">3. Отсутствие у Организации просроченной более чем на три месяца задолженности по уплате налогов, сборов и иных обязательных платежей в бюджеты бюджетной системы Российской Федерации.</w:t>
      </w:r>
    </w:p>
    <w:p>
      <w:pPr>
        <w:pStyle w:val="BodyText"/>
      </w:pPr>
      <w:r>
        <w:t xml:space="preserve">4. Договор финансовой аренды (лизинга) должен быть заключен с лизинговой компанией, отвечающей следующим требованиям:</w:t>
      </w:r>
    </w:p>
    <w:p>
      <w:pPr>
        <w:pStyle w:val="BodyText"/>
      </w:pPr>
      <w:r>
        <w:t xml:space="preserve">- деятельность в сфере финансовой аренды (лизинга) не менее 5 лет до дня подачи заявки на получение субсидии;</w:t>
      </w:r>
    </w:p>
    <w:p>
      <w:pPr>
        <w:pStyle w:val="BodyText"/>
      </w:pPr>
      <w:r>
        <w:t xml:space="preserve">- размер лизингового портфеля не менее 1 млрд. рублей на день подачи заявки.</w:t>
      </w:r>
    </w:p>
    <w:p>
      <w:pPr>
        <w:pStyle w:val="BodyText"/>
      </w:pPr>
      <w:r>
        <w:t xml:space="preserve">5. Предоставление субсидии производится в приоритетном порядке для организаций, имеющих статус резидента технополиса, технологического парка или индустриального парка города Москвы, участника промышленного кластера.</w:t>
      </w:r>
    </w:p>
    <w:p>
      <w:pPr>
        <w:pStyle w:val="BodyText"/>
      </w:pPr>
      <w:r>
        <w:t xml:space="preserve">Компенсации подлежат затраты в размере не более 25% лизинговых платежей без учета НДС на приобретение</w:t>
      </w:r>
      <w:r>
        <w:rPr>
          <w:u w:val="single"/>
        </w:rPr>
        <w:t xml:space="preserve">оборудования четвертой-десятой амортизационных групп для его эксплуатации в составе имущественного комплекса организации, расположенного на территории города Москвы</w:t>
      </w:r>
      <w:r>
        <w:t xml:space="preserve">:</w:t>
      </w:r>
    </w:p>
    <w:p>
      <w:pPr>
        <w:pStyle w:val="BodyText"/>
      </w:pPr>
      <w:r>
        <w:t xml:space="preserve">- не бывшего ранее в эксплуатации производственного оборудования;</w:t>
      </w:r>
    </w:p>
    <w:p>
      <w:pPr>
        <w:pStyle w:val="BodyText"/>
      </w:pPr>
      <w:r>
        <w:t xml:space="preserve">- бывшего в употреблении производственного оборудования, включенного в утвержденный Правительством Российской Федерации перечень технологического оборудования (в том числе комплектующих и запасных частей к нему), аналоги которого не производятся в Российской Федерации, ввоз которого на территорию Российской Федерации не подлежит обложению налогом на добавленную стоимость;</w:t>
      </w:r>
    </w:p>
    <w:p>
      <w:pPr>
        <w:pStyle w:val="BodyText"/>
      </w:pPr>
      <w:r>
        <w:t xml:space="preserve">- не бывшего ранее в эксплуатации энергетического и иного оборудования, предназначенного для обеспечения функционирования инженерных сетей и систем, обеспечивающих производственную деятельность организации, в том числе приобретенного в рамках выполнения плана мероприятий по энергосбережению и повышению энергоэффективности.</w:t>
      </w:r>
    </w:p>
    <w:p>
      <w:pPr>
        <w:pStyle w:val="BodyText"/>
      </w:pPr>
      <w:r>
        <w:t xml:space="preserve">Размер субсидии:</w:t>
      </w:r>
    </w:p>
    <w:p>
      <w:pPr>
        <w:pStyle w:val="BodyText"/>
      </w:pPr>
      <w:r>
        <w:t xml:space="preserve">- до 50 млн рублей, если среднегодовая заработная плата на одного работника организации составляет менее 600 тыс. рублей в году, предшествующему году подачи заявки.</w:t>
      </w:r>
    </w:p>
    <w:p>
      <w:pPr>
        <w:pStyle w:val="BodyText"/>
      </w:pPr>
      <w:r>
        <w:t xml:space="preserve">- до 100 млн рублей, если среднегодовая заработная плата на одного работника организации составляет 600 тыс. рублей и более в году, предшествующему году подачи заявки.</w:t>
      </w:r>
    </w:p>
    <w:p>
      <w:pPr>
        <w:pStyle w:val="BodyText"/>
      </w:pPr>
      <w:r>
        <w:t xml:space="preserve">Контактное лицо от Департамента: </w:t>
      </w:r>
    </w:p>
    <w:p>
      <w:pPr>
        <w:pStyle w:val="BodyText"/>
      </w:pPr>
      <w:r>
        <w:t xml:space="preserve">Бакунова Виктория Владимировна,</w:t>
      </w:r>
    </w:p>
    <w:p>
      <w:pPr>
        <w:pStyle w:val="BodyText"/>
      </w:pPr>
      <w:r>
        <w:t xml:space="preserve">тел.: 8 (495) 620-20-00, 114-91; 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BakunovaVV@mos.ru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http://alekseevsky.mos.ru/presscenter/news/detail/2081210.html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081210.html" TargetMode="External" /><Relationship Type="http://schemas.openxmlformats.org/officeDocument/2006/relationships/hyperlink" Id="rId20" Target="mailto:BakunovaV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resscenter/news/detail/2081210.html" TargetMode="External" /><Relationship Type="http://schemas.openxmlformats.org/officeDocument/2006/relationships/hyperlink" Id="rId20" Target="mailto:BakunovaV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2025-06-12T16:31:05Z</dcterms:created>
  <dcterms:modified xsi:type="dcterms:W3CDTF">2025-06-12T16:31:05Z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