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99a2270c400c0055c7c369aac8201b612f8f6e5"/>
    <w:p>
      <w:pPr>
        <w:pStyle w:val="Heading3"/>
      </w:pPr>
      <w:r>
        <w:t xml:space="preserve">Оповещение о проведении публичных слушаний с использованием общегородских информационных сервисов: «Активный гражданин» и Портал городских услуг города Москвы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07e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 публичные слушания с использованием общегородских информационных сервисов представляется проект Правил землепользования и застройки города Москвы в отношении территорий Центрального, Северного, Северо-Восточного, Восточного, Юго-Восточного, Южного, Юго-Западного, Западного, Северо-Западного, Зеленоградского административных округов.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следующим адресам: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и место проведения экспозиции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социального партнерства префектуры ЦАО</w:t>
            </w:r>
          </w:p>
        </w:tc>
        <w:tc>
          <w:tcPr/>
          <w:p>
            <w:pPr>
              <w:jc w:val="left"/>
            </w:pPr>
            <w:r>
              <w:t xml:space="preserve">г. Москва, Марксистская ул., д.24,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Музейно-выставочный центр "Рабочий и Колхозница", 1 этаж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 123Б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91 им. Э. Л. Войнич</w:t>
            </w:r>
          </w:p>
        </w:tc>
        <w:tc>
          <w:tcPr/>
          <w:p>
            <w:pPr>
              <w:jc w:val="left"/>
            </w:pPr>
            <w:r>
              <w:t xml:space="preserve">г. Москва, шоссе Энтузиастов, д. 78, к.1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культуры и искусства Меридиан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д. 61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Богданова, д.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Префектура ЗелАО, 1 этаж, холл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Центральный пр., д.1</w:t>
            </w:r>
          </w:p>
        </w:tc>
      </w:tr>
    </w:tbl>
    <w:p>
      <w:pPr>
        <w:pStyle w:val="BodyText"/>
      </w:pPr>
      <w:r>
        <w:t xml:space="preserve">Экспозиция открыта с 06 декабря 2016 г. по 19 декабря 2016 г. (включительно).</w:t>
      </w:r>
    </w:p>
    <w:p>
      <w:pPr>
        <w:pStyle w:val="BodyText"/>
      </w:pPr>
      <w:r>
        <w:t xml:space="preserve">Часы работы экспозиции: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6, 7, 8, 9,12, 13, 14, 15, 16, 19 декабря с 10.00 до 21.00,</w:t>
      </w:r>
    </w:p>
    <w:p>
      <w:pPr>
        <w:numPr>
          <w:ilvl w:val="0"/>
          <w:numId w:val="1001"/>
        </w:numPr>
        <w:pStyle w:val="Compact"/>
      </w:pPr>
      <w:r>
        <w:t xml:space="preserve">10, 11,17,18 декабря с 10.00 до 17.00,</w:t>
      </w:r>
    </w:p>
    <w:p>
      <w:pPr>
        <w:pStyle w:val="FirstParagraph"/>
      </w:pPr>
      <w:r>
        <w:br/>
      </w: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Собрания участников публичных слушаний состоятся 22 декабря 2016 года в 19:00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и место проведения собрания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собрания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Дворец культуры МГТУ им. Н.Э.Баумана</w:t>
            </w:r>
          </w:p>
        </w:tc>
        <w:tc>
          <w:tcPr/>
          <w:p>
            <w:pPr>
              <w:jc w:val="left"/>
            </w:pPr>
            <w:r>
              <w:t xml:space="preserve">г. Москва, Рубцовская наб., д.2/18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РГСУ, главный корпус, актовый зал, 3 этаж</w:t>
            </w:r>
          </w:p>
          <w:p>
            <w:pPr>
              <w:pStyle w:val="Compact"/>
              <w:jc w:val="left"/>
            </w:pPr>
            <w:r>
              <w:t xml:space="preserve">Victoria Stankovskaya, [29.11.16 21:42]</w:t>
            </w:r>
          </w:p>
        </w:tc>
        <w:tc>
          <w:tcPr/>
          <w:p>
            <w:pPr>
              <w:jc w:val="left"/>
            </w:pPr>
            <w:r>
              <w:t xml:space="preserve">г. Москва, ул. Вильгельма Пика, д. 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к/т "Березка"</w:t>
            </w:r>
          </w:p>
        </w:tc>
        <w:tc>
          <w:tcPr/>
          <w:p>
            <w:pPr>
              <w:jc w:val="left"/>
            </w:pPr>
            <w:r>
              <w:t xml:space="preserve">г. Москва, ул. Мартеновская, д. 25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Юго-Восточный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Южный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Академия акварели и изящных искусств Сергея Андрияки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Варги, д. 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ГБУК г.Москвы "Территориальная клубная система Солнцево"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Северо-Западный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Зеленоградский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ГОУ Детская музыкальная школа № 71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Панфиловский проспект, д. 24</w:t>
            </w:r>
          </w:p>
        </w:tc>
      </w:tr>
    </w:tbl>
    <w:p>
      <w:pPr>
        <w:pStyle w:val="BodyText"/>
      </w:pPr>
      <w:r>
        <w:t xml:space="preserve">Время начала регистрации участников — 18.00</w:t>
      </w:r>
    </w:p>
    <w:p>
      <w:pPr>
        <w:pStyle w:val="BodyText"/>
      </w:pPr>
      <w:r>
        <w:t xml:space="preserve">В период проведения публичных слушаний участники публичных слушаний имеют право представить свои предложения и замечания по обсуждаемому проекту посредством:</w:t>
      </w:r>
    </w:p>
    <w:p>
      <w:pPr>
        <w:numPr>
          <w:ilvl w:val="0"/>
          <w:numId w:val="1002"/>
        </w:numPr>
        <w:pStyle w:val="Compact"/>
      </w:pPr>
      <w:r>
        <w:t xml:space="preserve">записи предложений и замечаний в период работы экспозиции;</w:t>
      </w:r>
    </w:p>
    <w:p>
      <w:pPr>
        <w:numPr>
          <w:ilvl w:val="0"/>
          <w:numId w:val="1002"/>
        </w:numPr>
        <w:pStyle w:val="Compact"/>
      </w:pPr>
      <w:r>
        <w:t xml:space="preserve">выступления на собраниях участников публичных слушаний;</w:t>
      </w:r>
    </w:p>
    <w:p>
      <w:pPr>
        <w:numPr>
          <w:ilvl w:val="0"/>
          <w:numId w:val="1002"/>
        </w:numPr>
        <w:pStyle w:val="Compact"/>
      </w:pPr>
      <w:r>
        <w:t xml:space="preserve">внесения записи в книгу (журнал) регистрации участвующих в собраниях участников публичных слушаний;</w:t>
      </w:r>
    </w:p>
    <w:p>
      <w:pPr>
        <w:numPr>
          <w:ilvl w:val="0"/>
          <w:numId w:val="1002"/>
        </w:numPr>
        <w:pStyle w:val="Compact"/>
      </w:pPr>
      <w:r>
        <w:t xml:space="preserve">подачи в ходе собраний письменных предложений и замечаний;</w:t>
      </w:r>
    </w:p>
    <w:p>
      <w:pPr>
        <w:numPr>
          <w:ilvl w:val="0"/>
          <w:numId w:val="1002"/>
        </w:numPr>
        <w:pStyle w:val="Compact"/>
      </w:pPr>
      <w:r>
        <w:t xml:space="preserve">направления в течение недели со дня проведения собраний участников публичных слушаний письменных предложений, замечаний в окружную комиссию.</w:t>
      </w:r>
    </w:p>
    <w:p>
      <w:pPr>
        <w:pStyle w:val="FirstParagraph"/>
      </w:pPr>
      <w:r>
        <w:t xml:space="preserve">Участие в электронной форме доступно через Портал городских услуг г. Москвы (</w:t>
      </w:r>
      <w:hyperlink r:id="rId23">
        <w:r>
          <w:rPr>
            <w:rStyle w:val="Hyperlink"/>
          </w:rPr>
          <w:t xml:space="preserve">https://pgu.mos.ru</w:t>
        </w:r>
      </w:hyperlink>
      <w:r>
        <w:t xml:space="preserve">), а также с помощью сайта и мобильного приложения проекта «Активный гражданин» (</w:t>
      </w:r>
      <w:hyperlink r:id="rId24">
        <w:r>
          <w:rPr>
            <w:rStyle w:val="Hyperlink"/>
          </w:rPr>
          <w:t xml:space="preserve">https://ag.mos.ru</w:t>
        </w:r>
      </w:hyperlink>
      <w:r>
        <w:t xml:space="preserve">). Участие в публичных слушаниях в электронной форме будет организовано в период работы экспозиции с 06.12 по 19.12 и в течение 7 дней со дня проведения собраний участников публичных слушаний. Участие в публичных слушаниях доступно жителям города Москвы, прошедшим процедуру регистрации на Портале городских услуг г. Москвы (далее — МПГУ) и процедуру проверки адреса регистрации в г. Москве.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Центральном административном округе. Председатель — В. В. Говердовский.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25">
        <w:r>
          <w:rPr>
            <w:rStyle w:val="Hyperlink"/>
          </w:rPr>
          <w:t xml:space="preserve">nisapovaak1@mos.ry</w:t>
        </w:r>
      </w:hyperlink>
      <w:r>
        <w:br/>
      </w:r>
      <w:r>
        <w:t xml:space="preserve">Адрес: 109147, г. Москва, ул. Марксистская, д. 24.</w:t>
      </w:r>
      <w:r>
        <w:br/>
      </w:r>
      <w:r>
        <w:t xml:space="preserve">Тел.: 8-495-912-51-25.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Северном административном округе. Председатель — В. В. Никитин.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hyperlink r:id="rId26">
        <w:r>
          <w:rPr>
            <w:rStyle w:val="Hyperlink"/>
          </w:rPr>
          <w:t xml:space="preserve">okgzz@yadex.ru</w:t>
        </w:r>
      </w:hyperlink>
      <w:r>
        <w:br/>
      </w:r>
      <w:r>
        <w:t xml:space="preserve">Адрес: 127422, г. Москва, ул. Тимирязевская, д.27</w:t>
      </w:r>
      <w:r>
        <w:br/>
      </w:r>
      <w:r>
        <w:t xml:space="preserve">Тел.:8-495-611-16-69.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Северо-Восточном административном округе. Председатель — В. Ю. Виноградов.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27">
        <w:r>
          <w:rPr>
            <w:rStyle w:val="Hyperlink"/>
          </w:rPr>
          <w:t xml:space="preserve">svao-us2013@yandex.ru</w:t>
        </w:r>
      </w:hyperlink>
      <w:r>
        <w:br/>
      </w:r>
      <w:r>
        <w:t xml:space="preserve">Адрес: 129090, г. Москва, Проспект Мира, д. 18.</w:t>
      </w:r>
      <w:r>
        <w:br/>
      </w:r>
      <w:r>
        <w:t xml:space="preserve">Тел.: 8-495-680-05-16.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Восточном административном округе. Председатель — В. А. Тимофеев.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28">
        <w:r>
          <w:rPr>
            <w:rStyle w:val="Hyperlink"/>
          </w:rPr>
          <w:t xml:space="preserve">okruzhnaya-komissia-vao@yandex.ru</w:t>
        </w:r>
      </w:hyperlink>
      <w:r>
        <w:br/>
      </w:r>
      <w:r>
        <w:t xml:space="preserve">Адрес: 107076, г. Москва, Преображенская пл., д. 9.</w:t>
      </w:r>
      <w:r>
        <w:br/>
      </w:r>
      <w:r>
        <w:t xml:space="preserve">Тел.: 8-499-780-73-72.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Юго-Восточном административном округе. Председатель — А. В. Цыбин.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29">
        <w:r>
          <w:rPr>
            <w:rStyle w:val="Hyperlink"/>
          </w:rPr>
          <w:t xml:space="preserve">GubanovaNY@mos.ru</w:t>
        </w:r>
      </w:hyperlink>
      <w:r>
        <w:br/>
      </w:r>
      <w:r>
        <w:t xml:space="preserve">Адрес: 111024, г. Москва, ул. Авиамоторная, д. 10.</w:t>
      </w:r>
      <w:r>
        <w:br/>
      </w:r>
      <w:r>
        <w:t xml:space="preserve">Тел.: 8-495-362-48-17.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Южном административном округе. Председатель — А. В. Челышев.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30">
        <w:r>
          <w:rPr>
            <w:rStyle w:val="Hyperlink"/>
          </w:rPr>
          <w:t xml:space="preserve">blokhinsi@mos.ru</w:t>
        </w:r>
      </w:hyperlink>
      <w:r>
        <w:br/>
      </w:r>
      <w:r>
        <w:t xml:space="preserve">Адрес: 115280, г. Москва, улица Автозаводская, дом 10.</w:t>
      </w:r>
      <w:r>
        <w:br/>
      </w:r>
      <w:r>
        <w:t xml:space="preserve">Тел.: 8-495-675-86-18.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Юго-Западном административном округе. Председатель — О. А. Волков.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31">
        <w:r>
          <w:rPr>
            <w:rStyle w:val="Hyperlink"/>
          </w:rPr>
          <w:t xml:space="preserve">StrukovaLG@mos.ru</w:t>
        </w:r>
      </w:hyperlink>
      <w:r>
        <w:br/>
      </w:r>
      <w:r>
        <w:t xml:space="preserve">Адрес: 117209, г. Москва, Севастопольский пр-т, д.28, корп.4.</w:t>
      </w:r>
      <w:r>
        <w:br/>
      </w:r>
      <w:r>
        <w:t xml:space="preserve">Тел.: 8-495- 633-63-57.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Западном административном округе. Председатель — А. О. Александров.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32">
        <w:r>
          <w:rPr>
            <w:rStyle w:val="Hyperlink"/>
          </w:rPr>
          <w:t xml:space="preserve">OkrCom-PublSl-ZAO@mos.ru</w:t>
        </w:r>
      </w:hyperlink>
      <w:r>
        <w:br/>
      </w:r>
      <w:r>
        <w:t xml:space="preserve">Адрес: 121355, г. Москва, ул. Ивана Франко, д.12.</w:t>
      </w:r>
      <w:r>
        <w:br/>
      </w:r>
      <w:r>
        <w:t xml:space="preserve">Тел.: 8-499-140-88-80.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Северо-Западном административном округе. Председатель — А. А. Пашков.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33">
        <w:r>
          <w:rPr>
            <w:rStyle w:val="Hyperlink"/>
          </w:rPr>
          <w:t xml:space="preserve">gradkomszao@mos.ru</w:t>
        </w:r>
      </w:hyperlink>
      <w:r>
        <w:br/>
      </w:r>
      <w:r>
        <w:t xml:space="preserve">Адрес: 125362, г. Москва, ул. Свободы, д.13/2.</w:t>
      </w:r>
      <w:r>
        <w:br/>
      </w:r>
      <w:r>
        <w:t xml:space="preserve">Тел.: 8-495- 490-25-55.</w:t>
      </w:r>
    </w:p>
    <w:p>
      <w:pPr>
        <w:pStyle w:val="BodyText"/>
      </w:pPr>
      <w:r>
        <w:t xml:space="preserve">Окружная комиссия по вопросам градостроительства, землепользования и застройки при Правительстве Москвы в Зеленоградском административном округе. Председатель — А. Н. Смирнов.</w:t>
      </w:r>
    </w:p>
    <w:p>
      <w:pPr>
        <w:pStyle w:val="BodyText"/>
      </w:pPr>
      <w:r>
        <w:t xml:space="preserve">Контактные данные комиссии:</w:t>
      </w:r>
      <w:r>
        <w:br/>
      </w:r>
      <w:r>
        <w:t xml:space="preserve">e-mail:</w:t>
      </w:r>
      <w:r>
        <w:t xml:space="preserve"> </w:t>
      </w:r>
      <w:hyperlink r:id="rId34">
        <w:r>
          <w:rPr>
            <w:rStyle w:val="Hyperlink"/>
          </w:rPr>
          <w:t xml:space="preserve">zelao-gradstroy@mos.ru</w:t>
        </w:r>
      </w:hyperlink>
      <w:r>
        <w:br/>
      </w:r>
      <w:r>
        <w:t xml:space="preserve">Адрес: 124482, г. Москва, Зеленоград, Центральный проспект, д.1.</w:t>
      </w:r>
      <w:r>
        <w:br/>
      </w:r>
      <w:r>
        <w:t xml:space="preserve">Тел.: 8-495- 957-91-57.</w:t>
      </w:r>
    </w:p>
    <w:p>
      <w:pPr>
        <w:pStyle w:val="BodyText"/>
      </w:pPr>
      <w:r>
        <w:t xml:space="preserve">Информационные материалы по проекту размещены в сети интернет на официальном сайте Комитета по архитектуре и градостроительству города Москвы. www.mka.mos.ru. и на официальном портале Мэра и Правительства Москвы www.mos.ru.</w:t>
      </w:r>
    </w:p>
    <w:p>
      <w:pPr>
        <w:pStyle w:val="BodyText"/>
      </w:pPr>
      <w:r>
        <w:t xml:space="preserve">Одновременно сообщаем, что с 29 ноября будет работать городской информационный центр по адресу: г. Москва, ул. 2-ая Брестская, 6 (ГБУ «Мосстройинформ» в зале интерактивной карты) по следующему графику: понедельник-пятница — с 10:00 до 21:00, суббота-воскресенье с 10:00 до 17:00. За время работы городского информационного центра запланировано проведение серии круглых столов и пресс-конференций. Более подробно узнать о работе городского информационного центра, а также задать все интересующие вопросы, можно по телефону «горячей линии» 8 495 926 36 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http://alekseevsky.mos.ru/presscenter/news/detail/4317523.html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presscenter/news/detail/4317523.html" TargetMode="External" /><Relationship Type="http://schemas.openxmlformats.org/officeDocument/2006/relationships/hyperlink" Id="rId24" Target="https://ag.mos.ru" TargetMode="External" /><Relationship Type="http://schemas.openxmlformats.org/officeDocument/2006/relationships/hyperlink" Id="rId23" Target="https://pgu.mos.ru" TargetMode="External" /><Relationship Type="http://schemas.openxmlformats.org/officeDocument/2006/relationships/hyperlink" Id="rId29" Target="mailto:GubanovaNY@mos.ru" TargetMode="External" /><Relationship Type="http://schemas.openxmlformats.org/officeDocument/2006/relationships/hyperlink" Id="rId32" Target="mailto:OkrCom-PublSl-ZAO@mos.ru" TargetMode="External" /><Relationship Type="http://schemas.openxmlformats.org/officeDocument/2006/relationships/hyperlink" Id="rId31" Target="mailto:StrukovaLG@mos.ru" TargetMode="External" /><Relationship Type="http://schemas.openxmlformats.org/officeDocument/2006/relationships/hyperlink" Id="rId30" Target="mailto:blokhinsi@mos.ru" TargetMode="External" /><Relationship Type="http://schemas.openxmlformats.org/officeDocument/2006/relationships/hyperlink" Id="rId33" Target="mailto:gradkomszao@mos.ru" TargetMode="External" /><Relationship Type="http://schemas.openxmlformats.org/officeDocument/2006/relationships/hyperlink" Id="rId25" Target="mailto:nisapovaak1@mos.ry" TargetMode="External" /><Relationship Type="http://schemas.openxmlformats.org/officeDocument/2006/relationships/hyperlink" Id="rId26" Target="mailto:okgzz@yadex.ru" TargetMode="External" /><Relationship Type="http://schemas.openxmlformats.org/officeDocument/2006/relationships/hyperlink" Id="rId28" Target="mailto:okruzhnaya-komissia-vao@yandex.ru" TargetMode="External" /><Relationship Type="http://schemas.openxmlformats.org/officeDocument/2006/relationships/hyperlink" Id="rId27" Target="mailto:svao-us2013@yandex.ru" TargetMode="External" /><Relationship Type="http://schemas.openxmlformats.org/officeDocument/2006/relationships/hyperlink" Id="rId34" Target="mailto:zelao-gradstroy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presscenter/news/detail/4317523.html" TargetMode="External" /><Relationship Type="http://schemas.openxmlformats.org/officeDocument/2006/relationships/hyperlink" Id="rId24" Target="https://ag.mos.ru" TargetMode="External" /><Relationship Type="http://schemas.openxmlformats.org/officeDocument/2006/relationships/hyperlink" Id="rId23" Target="https://pgu.mos.ru" TargetMode="External" /><Relationship Type="http://schemas.openxmlformats.org/officeDocument/2006/relationships/hyperlink" Id="rId29" Target="mailto:GubanovaNY@mos.ru" TargetMode="External" /><Relationship Type="http://schemas.openxmlformats.org/officeDocument/2006/relationships/hyperlink" Id="rId32" Target="mailto:OkrCom-PublSl-ZAO@mos.ru" TargetMode="External" /><Relationship Type="http://schemas.openxmlformats.org/officeDocument/2006/relationships/hyperlink" Id="rId31" Target="mailto:StrukovaLG@mos.ru" TargetMode="External" /><Relationship Type="http://schemas.openxmlformats.org/officeDocument/2006/relationships/hyperlink" Id="rId30" Target="mailto:blokhinsi@mos.ru" TargetMode="External" /><Relationship Type="http://schemas.openxmlformats.org/officeDocument/2006/relationships/hyperlink" Id="rId33" Target="mailto:gradkomszao@mos.ru" TargetMode="External" /><Relationship Type="http://schemas.openxmlformats.org/officeDocument/2006/relationships/hyperlink" Id="rId25" Target="mailto:nisapovaak1@mos.ry" TargetMode="External" /><Relationship Type="http://schemas.openxmlformats.org/officeDocument/2006/relationships/hyperlink" Id="rId26" Target="mailto:okgzz@yadex.ru" TargetMode="External" /><Relationship Type="http://schemas.openxmlformats.org/officeDocument/2006/relationships/hyperlink" Id="rId28" Target="mailto:okruzhnaya-komissia-vao@yandex.ru" TargetMode="External" /><Relationship Type="http://schemas.openxmlformats.org/officeDocument/2006/relationships/hyperlink" Id="rId27" Target="mailto:svao-us2013@yandex.ru" TargetMode="External" /><Relationship Type="http://schemas.openxmlformats.org/officeDocument/2006/relationships/hyperlink" Id="rId34" Target="mailto:zelao-gradstroy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2025-08-05T14:35:49Z</dcterms:created>
  <dcterms:modified xsi:type="dcterms:W3CDTF">2025-08-05T14:35:49Z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