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0b72711dc4a527419deb1c17acc54327842a"/>
    <w:p>
      <w:pPr>
        <w:pStyle w:val="Heading3"/>
      </w:pPr>
      <w:r>
        <w:t xml:space="preserve">Учебно-консультационные пункты по гражданской обороне и чрезвычайным ситуациям Алексеевского района города Москвы</w:t>
      </w:r>
    </w:p>
    <w:p>
      <w:pPr>
        <w:pStyle w:val="FirstParagraph"/>
      </w:pPr>
      <w:r>
        <w:t xml:space="preserve">31.08.2017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129626, г. Москва, пр. Мира, дом 104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</w:t>
            </w:r>
          </w:p>
        </w:tc>
        <w:tc>
          <w:tcPr/>
          <w:p>
            <w:pPr>
              <w:jc w:val="left"/>
            </w:pPr>
            <w:r>
              <w:t xml:space="preserve">вторник 15:00- 17:00, четверг 15:00- 17:00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http://alekseevsky.mos.ru/study-support-centre-for-training-of-unemployed-population/detail/6823687.html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tudy-support-centre-for-training-of-unemployed-population/detail/6823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tudy-support-centre-for-training-of-unemployed-population/detail/6823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2025-04-16T02:41:21Z</dcterms:created>
  <dcterms:modified xsi:type="dcterms:W3CDTF">2025-04-16T02:41:21Z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