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326950a4667ce72988a2319d1d3a2a49aeea1"/>
    <w:p>
      <w:pPr>
        <w:pStyle w:val="Heading3"/>
      </w:pPr>
      <w:r>
        <w:t xml:space="preserve">Прокуратурой округа утверждено обвинительное заключение по уголовному делу в отношении 48-летнего мужчины, обвиняемого в мошенничестве, совершенном в особо крупном размере</w:t>
      </w:r>
    </w:p>
    <w:p>
      <w:pPr>
        <w:pStyle w:val="FirstParagraph"/>
      </w:pPr>
      <w:r>
        <w:t xml:space="preserve">17.12.2021</w:t>
      </w:r>
    </w:p>
    <w:p>
      <w:pPr>
        <w:pStyle w:val="BodyText"/>
      </w:pPr>
      <w:r>
        <w:t xml:space="preserve">Прокуратурой округа утверждено обвинительное заключение по уголовному делу в отношении 48-летнего мужчины, обвиняемого в мошенничестве, совершенном в особо крупном размере. Занимая должность помощника нотариуса вступил в сговор с 45-летним бизнесменом. Подозреваемый сочинил легенду, что в отношении состоятельного коммерсанта возбудили уголовное дело, и он поможет ему избежать ответственности.</w:t>
      </w:r>
    </w:p>
    <w:p>
      <w:pPr>
        <w:pStyle w:val="BodyText"/>
      </w:pPr>
      <w:r>
        <w:t xml:space="preserve">После нескольких встреч на территории районов Алтуфьево и Бибирево помощник нотариуса убедил передать ему за решение несуществующей проблемы 15 млн. руб.</w:t>
      </w:r>
    </w:p>
    <w:p>
      <w:pPr>
        <w:pStyle w:val="BodyText"/>
      </w:pPr>
      <w:r>
        <w:t xml:space="preserve">Предприниматель обратился в правоохранительные органы и при передачи денежных средств злоумышленника задержали, ему предъявлено обвинение в совершении преступления, предусмотренного ч. 3 ст. 30, ч. 4 ст. 159 УК РФ, и грозит наказание в виде лишения свободы сроком до 10 лет и штрафом в размере до 1 млн.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http://alekseevsky.mos.ru/the-department-for-migration-omvd-russia-alexeyevsky-district-moscow/detail/10481836.html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4818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4818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2025-07-06T11:57:58Z</dcterms:created>
  <dcterms:modified xsi:type="dcterms:W3CDTF">2025-07-06T11:57:58Z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