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0b3b4fdfcc55edf64741ebd6ba3247aabaada5"/>
    <w:p>
      <w:pPr>
        <w:pStyle w:val="Heading3"/>
      </w:pPr>
      <w:r>
        <w:t xml:space="preserve">Сотрудники отдела по вопросам миграции Отдела МВД России по Алексеевскому району города Москвы разъясняют</w:t>
      </w:r>
    </w:p>
    <w:p>
      <w:pPr>
        <w:pStyle w:val="FirstParagraph"/>
      </w:pPr>
      <w:r>
        <w:t xml:space="preserve">27.03.2024</w:t>
      </w:r>
    </w:p>
    <w:p>
      <w:pPr>
        <w:pStyle w:val="BodyText"/>
      </w:pPr>
      <w:r>
        <w:t xml:space="preserve">Сотрудники отдела по вопросам миграции Отдела МВД России по Алексеевскому району города Москвы разъясняют: о предусмотренных законодательными и иными нормативными правовыми актами процедурах по обеспечению участия переводчиков в реализации полномочий в отношении иностранных граждан в части производства по делам об административных правонарушениях.</w:t>
      </w:r>
    </w:p>
    <w:p>
      <w:pPr>
        <w:pStyle w:val="BodyText"/>
      </w:pPr>
      <w:r>
        <w:t xml:space="preserve">В соответствии со статьёй 24.2 Кодекса Российской Федерации об административных правонарушениях производство по делам об административных правонарушениях ведется на русском языке либо на языке республики, на территории которой находятся судья, орган, уполномоченный рассматривать дело об административном правонарушении.</w:t>
      </w:r>
    </w:p>
    <w:p>
      <w:pPr>
        <w:pStyle w:val="BodyText"/>
      </w:pPr>
      <w:r>
        <w:t xml:space="preserve">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pPr>
        <w:pStyle w:val="BodyText"/>
      </w:pPr>
      <w:r>
        <w:t xml:space="preserve">Переводчик назначается судьей, органом, должностным органом, должностным лицом, в производстве которых находится дело об административном правонарушении, и предупреждается об административной ответственности по статьям 17.9 и 17.7 Кодекса Российской Федерации об административных правонарушениях.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 (часть 2 статьи 25.10 КоАП РФ). При этом к участию в производстве по делу об административном правонарушении в качестве переводчика не допускаются лица в случае, если они состоят в родственных отношениях с лицом, привлекаемым к ответственности, потерпевшим, их законными представителями, защитником, представителем,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 (ст. 25.12 КоАП РФ).</w:t>
      </w:r>
    </w:p>
    <w:p>
      <w:pPr>
        <w:pStyle w:val="BodyText"/>
      </w:pPr>
      <w:r>
        <w:br/>
      </w:r>
    </w:p>
    <w:p>
      <w:pPr>
        <w:pStyle w:val="BodyText"/>
      </w:pPr>
      <w:r>
        <w:t xml:space="preserve">Адрес страницы:</w:t>
      </w:r>
      <w:r>
        <w:t xml:space="preserve"> </w:t>
      </w:r>
      <w:hyperlink r:id="rId20">
        <w:r>
          <w:rPr>
            <w:rStyle w:val="Hyperlink"/>
          </w:rPr>
          <w:t xml:space="preserve">http://alekseevsky.mos.ru/the-department-for-migration-omvd-russia-alexeyevsky-district-moscow/detail/12273659.html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22736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22736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2025-07-13T03:17:44Z</dcterms:created>
  <dcterms:modified xsi:type="dcterms:W3CDTF">2025-07-13T03:17:44Z</dcterms:modified>
</cp:coreProperties>
</file>

<file path=docProps/custom.xml><?xml version="1.0" encoding="utf-8"?>
<Properties xmlns="http://schemas.openxmlformats.org/officeDocument/2006/custom-properties" xmlns:vt="http://schemas.openxmlformats.org/officeDocument/2006/docPropsVTypes"/>
</file>