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3b4fdfcc55edf64741ebd6ba3247aabaada5"/>
    <w:p>
      <w:pPr>
        <w:pStyle w:val="Heading3"/>
      </w:pPr>
      <w:r>
        <w:t xml:space="preserve">24.04.2024 Сотрудники отдела по вопросам миграции Отдела МВД России по Алексеевскому району города Москвы разъясняют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На основании статьи 21 «Положения о паспорте Российской Федерации» утвержденного постановлением Правительства Российской Федерации от 23 декабря 2023 года № 2267, паспорт лица, приобретшего гражданство Российской Федерации, выданный без заполнения реквизита «Отчество», может быть заменен в случае предоставления владельцем паспорта свидетельства о рождении, либо если акт гражданского состояния зарегистрирован компетентным органом иностранного государства, в случае предоставления свидетельства о рождении заявителя, выданного компетентным органом иностранного государства, либо документа, выданного компетентным органом иностранного государства в удостоверение акта рождении вне пределов территории Российской Федерации по законам соответствующих иностранных государств, содержащего сведения об имени его отца.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http://alekseevsky.mos.ru/the-department-for-migration-omvd-russia-alexeyevsky-district-moscow/detail/12338690.html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33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33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2025-07-29T16:02:35Z</dcterms:created>
  <dcterms:modified xsi:type="dcterms:W3CDTF">2025-07-29T16:02:35Z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