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53b434156cd3e89cf08128c0213389881054e"/>
    <w:p>
      <w:pPr>
        <w:pStyle w:val="Heading3"/>
      </w:pPr>
      <w:r>
        <w:t xml:space="preserve">Об утверждении Стратегии противодействия экстремизму в Российской Федерации до 2025 года</w:t>
      </w:r>
    </w:p>
    <w:p>
      <w:pPr>
        <w:pStyle w:val="FirstParagraph"/>
      </w:pPr>
      <w:r>
        <w:t xml:space="preserve">14.10.2024</w:t>
      </w:r>
    </w:p>
    <w:p>
      <w:pPr>
        <w:pStyle w:val="BodyText"/>
      </w:pPr>
      <w:r>
        <w:t xml:space="preserve">Во исполнение требований Указа Президента Российской Федерации от 29 мая 2020 г. № 344 «Об утверждении Стратегии противодействия экстремизму в Российской Федерации до 2025 года», в сфере противодействия экстремизму, в области правоохранительной деятельности производится совместная работа правоохранительных органов, органов государственной власти, органов местного самоуправления в совместной работе с институтами гражданского общества и организациями по выявлению и пресечению экстремистских проявлений, инспирирования «цветных революций», реализуемых с использованием политического, социального, религиозного и национального факторов.</w:t>
      </w:r>
    </w:p>
    <w:p>
      <w:pPr>
        <w:pStyle w:val="BodyText"/>
      </w:pPr>
      <w:r>
        <w:t xml:space="preserve">Целью государственной политики в сфере противодействия экстремизму является защита основ конституционного строя Российской Федерации, государственной и общественной безопасности, прав и свобод граждан от экстремистских угроз.</w:t>
      </w:r>
    </w:p>
    <w:p>
      <w:pPr>
        <w:pStyle w:val="BodyText"/>
      </w:pPr>
      <w:r>
        <w:t xml:space="preserve">В сфере государственной миграционной политики производится совершенствование государственной миграционной политики Российской Федерации в части, касающейся привлечения иностранных работников для деятельности на территории Российской Федерации, определения потребности государства в иностранной рабочей силе, обеспечение скоординированной деятельности субъектов противодействия экстремизм, направленной на недопущение формирования неблагоприятной миграционной ситуации в стране, противодействие незаконной миграции, профилактика, предупреждение, выявление и пресечение нарушений миграционного законодательства Российской Федерации, а так же совершенствование мер ответственности за такие правонарушения. Ведется деятельность по развитию программ социальной адаптации иностранных граждан в Российской Федерации и их адаптации в общество, привлечение к реализации и финансированию этих программ работодателей, получающих квоты на привлечение иностранной рабочей силы. Принимаются меры препятствующие возникновению пространственной сегрегации, формированию этнических анклавов, социальной исключенной отдельных групп граждан, а также к привлечению институтов гражданского общества к деятельности субъектов противодействия экстремизму при соблюдении принципов невмешательства. Производится всестороннее освещение мер, принимаемых в сфере реализации государственной миграционной политики Российской Федерации на федеральном, региональном и муниципальном уровнях, информирование граждан о текущей миграционной ситуации, ее влиянии на различные аспекты жизни российского общества, а также противодействие распространению в информационном пространстве вызывающих в обществе ненависть и вражду ложных сведений о миграционных процессах. Осуществляется развитие информационных систем учета иностранных граждан, пребывание которых на территории Российской Федерации является нежелательным.</w:t>
      </w:r>
    </w:p>
    <w:p>
      <w:pPr>
        <w:pStyle w:val="BodyText"/>
      </w:pPr>
      <w:r>
        <w:t xml:space="preserve">В области государственной информационной политики проводятся мониторинги средств массовой информации и информационно-телекоммуникационных сетей, включая сеть «Интернет», в целях пресечения и распространения экстремистской идеологии и выявления экстремистских материалов, в том числе содержащих призывы к подготовке и совершению террористических актов.</w:t>
      </w:r>
    </w:p>
    <w:p>
      <w:pPr>
        <w:pStyle w:val="BodyText"/>
      </w:pPr>
      <w:r>
        <w:t xml:space="preserve">Информируем, что телефон Главного управления МВД России по противодействию экстремизму : 8 (495) 031 15 22, адрес: 119991, г. Москва, ул. Житная, д. 16.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http://alekseevsky.mos.ru/the-department-for-migration-omvd-russia-alexeyevsky-district-moscow/detail/12611139.html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26111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26111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2025-07-16T21:31:08Z</dcterms:created>
  <dcterms:modified xsi:type="dcterms:W3CDTF">2025-07-16T21:31:08Z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