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f5fa130c12af040b25075a9130cb6dc4e724e"/>
    <w:p>
      <w:pPr>
        <w:pStyle w:val="Heading3"/>
      </w:pPr>
      <w:r>
        <w:t xml:space="preserve">О внесении изменений в отдельные законодательные акты Российской Федерации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8 августа 2024 г. подписан и опубликован Федеральный закон N 253-ФЗ «О внесении изменений в отдельные законодательные акты Российской Федерации», вступающий в силу по истечении девяноста дней после дня его официального опубликования с 7 ноября 2024 г.</w:t>
      </w:r>
    </w:p>
    <w:p>
      <w:pPr>
        <w:pStyle w:val="BodyText"/>
      </w:pPr>
      <w:r>
        <w:t xml:space="preserve">Указанным Федеральным законом в статью 8 Федерального закона от 25 июля 2002 г. N 115-ФЗ «О правовом положении иностранных граждан в Российской Федерации» введены новые основания получения вида на жительство в упрощенном порядке без предварительного оформления разрешения на временное проживание для иностранного гражданина –соотечественника, получившего статус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в качестве репатрианта, и иностранного гражданина, получившего статус члена семьи участника Государственной программы - репатрианта.</w:t>
      </w:r>
    </w:p>
    <w:p>
      <w:pPr>
        <w:pStyle w:val="BodyText"/>
      </w:pPr>
      <w:r>
        <w:t xml:space="preserve">Для репатрианта и члена семьи репатрианта предусмотрена возможность обращения с заявлением о выдаче вида на жительство в дипломатическое представительство или консульское учреждение Российской Федерации в государстве, в котором было подано заявление об участии в Государственной программе. В отношении данных категорий иностранных граждан установлено дополнительное основание для аннулирования вида на жительство – утрата статуса участника Государственной программы, или статуса члена семьи участника указанной Государственной программы.</w:t>
      </w:r>
      <w:r>
        <w:br/>
      </w:r>
      <w:r>
        <w:t xml:space="preserve">Аналогичные основания предусмотрены для аннулирования разрешения на</w:t>
      </w:r>
      <w:r>
        <w:br/>
      </w:r>
      <w:r>
        <w:t xml:space="preserve">временное проживание, выданного иностранному гражданину – участнику Государственной программы и члену семьи участника Государственной</w:t>
      </w:r>
      <w:r>
        <w:br/>
      </w:r>
      <w:r>
        <w:t xml:space="preserve">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http://alekseevsky.mos.ru/the-department-for-migration-omvd-russia-alexeyevsky-district-moscow/detail/12611142.html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611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611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2025-05-12T22:22:19Z</dcterms:created>
  <dcterms:modified xsi:type="dcterms:W3CDTF">2025-05-12T22:22:19Z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