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ддельная-регистрация-и-ответственность"/>
    <w:p>
      <w:pPr>
        <w:pStyle w:val="Heading3"/>
      </w:pPr>
      <w:r>
        <w:t xml:space="preserve">Поддельная регистрация и ответственность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Фиктивная (поддельная) регистрация подразумевает под собой неправомерно оформленную прописку по месту жительства/пребывания, которая при обнаружении может повлечь за собой привлечение к административной или уголовной ответственности. В данном разъяснении мы ответим на следующие вопросы: что такое поддельная регистрация? какая ответственность за неё предусматривается по закону?</w:t>
      </w:r>
    </w:p>
    <w:p>
      <w:pPr>
        <w:pStyle w:val="BodyText"/>
      </w:pPr>
      <w:r>
        <w:t xml:space="preserve">1) Что такое поддельная регистрация?</w:t>
      </w:r>
      <w:r>
        <w:br/>
      </w:r>
    </w:p>
    <w:p>
      <w:pPr>
        <w:pStyle w:val="BodyText"/>
      </w:pPr>
      <w:r>
        <w:t xml:space="preserve">Главным условием оформления регистрации является наличие жилплощади. А поскольку далеко не многие способны найти себе квартиру, собственник которой готов прописать в своей квартире, многие из них стали предоставлять такую возможность за отдельную плату. Продажа регистрации на конкретной жилплощади, после оформления которой прописанный не будут в ней жить, и считается поддельной регистрацией (статья 2 Федерального Закона «О праве граждан РФ на свободу передвижения»).</w:t>
      </w:r>
      <w:r>
        <w:br/>
      </w:r>
    </w:p>
    <w:p>
      <w:pPr>
        <w:pStyle w:val="BodyText"/>
      </w:pPr>
      <w:r>
        <w:t xml:space="preserve">2) Ответственность</w:t>
      </w:r>
    </w:p>
    <w:p>
      <w:pPr>
        <w:pStyle w:val="BodyText"/>
      </w:pPr>
      <w:r>
        <w:t xml:space="preserve">На протяжении долгого времени оформление поддельной регистрации было чревато лишь привлечением к административной ответственности.</w:t>
      </w:r>
    </w:p>
    <w:p>
      <w:pPr>
        <w:pStyle w:val="BodyText"/>
      </w:pPr>
      <w:r>
        <w:t xml:space="preserve">Но с 2013 года, с появлением статьей 322.2 и 322.3 Уголовного Кодекса РФ, ситуация кардинально изменилась. Поддельная регистрация стала считаться преступление, за которое лицо, оформившее его, понесет уголовную ответственность. Согласно нововведенным статьям, гражданин (российского и иного гражданства) за оформление поддельной регистрации может понесет следующие наказания:</w:t>
      </w:r>
    </w:p>
    <w:p>
      <w:pPr>
        <w:pStyle w:val="BodyText"/>
      </w:pPr>
      <w:r>
        <w:t xml:space="preserve">Штраф до пятисот тысяч рублей;</w:t>
      </w:r>
    </w:p>
    <w:p>
      <w:pPr>
        <w:pStyle w:val="BodyText"/>
      </w:pPr>
      <w:r>
        <w:t xml:space="preserve">Принудительные работы до трех лет;</w:t>
      </w:r>
    </w:p>
    <w:p>
      <w:pPr>
        <w:pStyle w:val="BodyText"/>
      </w:pPr>
      <w:r>
        <w:t xml:space="preserve">Запрет на занимание отдельных должностей;</w:t>
      </w:r>
    </w:p>
    <w:p>
      <w:pPr>
        <w:pStyle w:val="BodyText"/>
      </w:pPr>
      <w:r>
        <w:t xml:space="preserve">Лишение свободы на срок до трех лет;</w:t>
      </w:r>
    </w:p>
    <w:p>
      <w:pPr>
        <w:pStyle w:val="BodyText"/>
      </w:pPr>
      <w:r>
        <w:t xml:space="preserve">При определении меры наказания не играет роли ни тип поддельной регистрации (постоянная или временная), ни гражданство (российское или иностранное). Важно отменить, что при обнаружении преступления, к ответственности привлекается как оформивший поддельную прописку, так и собственник жилплощади, на которой её оформили.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http://alekseevsky.mos.ru/the-department-for-migration-omvd-russia-alexeyevsky-district-moscow/detail/9743016.html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9743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9743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2025-08-03T20:49:12Z</dcterms:created>
  <dcterms:modified xsi:type="dcterms:W3CDTF">2025-08-03T20:49:12Z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